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cs="Times New Roman"/>
          <w:b/>
          <w:color w:val="000000" w:themeColor="text1"/>
          <w:sz w:val="24"/>
          <w:shd w:val="clear" w:color="auto" w:fill="FFFFFF"/>
          <w14:textFill>
            <w14:solidFill>
              <w14:schemeClr w14:val="tx1"/>
            </w14:solidFill>
          </w14:textFill>
        </w:rPr>
      </w:pPr>
      <w:r>
        <w:rPr>
          <w:rFonts w:hint="eastAsia" w:ascii="Times New Roman" w:hAnsi="Times New Roman" w:eastAsia="宋体" w:cs="Times New Roman"/>
          <w:b/>
          <w:color w:val="000000" w:themeColor="text1"/>
          <w:sz w:val="24"/>
          <w:shd w:val="clear" w:color="auto" w:fill="FFFFFF"/>
          <w14:textFill>
            <w14:solidFill>
              <w14:schemeClr w14:val="tx1"/>
            </w14:solidFill>
          </w14:textFill>
        </w:rPr>
        <w:t>福田区沙头街道金地工业区城市更新单元土壤环境初步调查公示</w:t>
      </w:r>
    </w:p>
    <w:p>
      <w:pPr>
        <w:spacing w:line="360" w:lineRule="auto"/>
        <w:rPr>
          <w:rFonts w:ascii="Times New Roman" w:hAnsi="Times New Roman" w:eastAsia="宋体" w:cs="Times New Roman"/>
          <w:color w:val="000000" w:themeColor="text1"/>
          <w:sz w:val="24"/>
          <w:shd w:val="clear" w:color="auto" w:fill="FFFFFF"/>
          <w14:textFill>
            <w14:solidFill>
              <w14:schemeClr w14:val="tx1"/>
            </w14:solidFill>
          </w14:textFill>
        </w:rPr>
      </w:pPr>
    </w:p>
    <w:p>
      <w:pPr>
        <w:spacing w:line="360" w:lineRule="auto"/>
        <w:rPr>
          <w:rFonts w:hint="eastAsia" w:ascii="Times New Roman" w:hAnsi="Times New Roman" w:eastAsia="宋体" w:cs="Times New Roman"/>
          <w:b/>
          <w:color w:val="000000" w:themeColor="text1"/>
          <w:sz w:val="24"/>
          <w:shd w:val="clear" w:color="auto" w:fill="FFFFFF"/>
          <w14:textFill>
            <w14:solidFill>
              <w14:schemeClr w14:val="tx1"/>
            </w14:solidFill>
          </w14:textFill>
        </w:rPr>
      </w:pPr>
      <w:r>
        <w:rPr>
          <w:rFonts w:hint="eastAsia" w:ascii="Times New Roman" w:hAnsi="Times New Roman" w:eastAsia="宋体" w:cs="Times New Roman"/>
          <w:b/>
          <w:color w:val="000000" w:themeColor="text1"/>
          <w:sz w:val="24"/>
          <w:shd w:val="clear" w:color="auto" w:fill="FFFFFF"/>
          <w14:textFill>
            <w14:solidFill>
              <w14:schemeClr w14:val="tx1"/>
            </w14:solidFill>
          </w14:textFill>
        </w:rPr>
        <w:t>一、项目概况</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ascii="Times New Roman" w:hAnsi="Times New Roman" w:eastAsia="宋体" w:cs="Times New Roman"/>
          <w:color w:val="000000" w:themeColor="text1"/>
          <w:sz w:val="24"/>
          <w:shd w:val="clear" w:color="auto" w:fill="FFFFFF"/>
          <w14:textFill>
            <w14:solidFill>
              <w14:schemeClr w14:val="tx1"/>
            </w14:solidFill>
          </w14:textFill>
        </w:rPr>
        <w:t>企业名称：</w:t>
      </w:r>
      <w:r>
        <w:rPr>
          <w:rFonts w:hint="eastAsia" w:ascii="Times New Roman" w:hAnsi="Times New Roman" w:eastAsia="宋体" w:cs="Times New Roman"/>
          <w:color w:val="000000" w:themeColor="text1"/>
          <w:sz w:val="24"/>
          <w:shd w:val="clear" w:color="auto" w:fill="FFFFFF"/>
          <w14:textFill>
            <w14:solidFill>
              <w14:schemeClr w14:val="tx1"/>
            </w14:solidFill>
          </w14:textFill>
        </w:rPr>
        <w:t>深圳市金地新沙房地产开发有限公司</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ascii="Times New Roman" w:hAnsi="Times New Roman" w:eastAsia="宋体" w:cs="Times New Roman"/>
          <w:color w:val="000000" w:themeColor="text1"/>
          <w:sz w:val="24"/>
          <w:shd w:val="clear" w:color="auto" w:fill="FFFFFF"/>
          <w14:textFill>
            <w14:solidFill>
              <w14:schemeClr w14:val="tx1"/>
            </w14:solidFill>
          </w14:textFill>
        </w:rPr>
        <w:t>项目名称：</w:t>
      </w:r>
      <w:r>
        <w:rPr>
          <w:rFonts w:hint="eastAsia" w:ascii="Times New Roman" w:hAnsi="Times New Roman" w:eastAsia="宋体" w:cs="Times New Roman"/>
          <w:color w:val="000000" w:themeColor="text1"/>
          <w:sz w:val="24"/>
          <w:shd w:val="clear" w:color="auto" w:fill="FFFFFF"/>
          <w14:textFill>
            <w14:solidFill>
              <w14:schemeClr w14:val="tx1"/>
            </w14:solidFill>
          </w14:textFill>
        </w:rPr>
        <w:t>福田区沙头街道金地工业区城市更新单元土壤环境初步调查报告</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ascii="Times New Roman" w:hAnsi="Times New Roman" w:eastAsia="宋体" w:cs="Times New Roman"/>
          <w:color w:val="000000" w:themeColor="text1"/>
          <w:sz w:val="24"/>
          <w:shd w:val="clear" w:color="auto" w:fill="FFFFFF"/>
          <w14:textFill>
            <w14:solidFill>
              <w14:schemeClr w14:val="tx1"/>
            </w14:solidFill>
          </w14:textFill>
        </w:rPr>
        <w:t>项目概况：</w:t>
      </w:r>
      <w:r>
        <w:rPr>
          <w:rFonts w:hint="eastAsia" w:ascii="Times New Roman" w:hAnsi="Times New Roman" w:eastAsia="宋体" w:cs="Times New Roman"/>
          <w:color w:val="000000" w:themeColor="text1"/>
          <w:sz w:val="24"/>
          <w:shd w:val="clear" w:color="auto" w:fill="FFFFFF"/>
          <w14:textFill>
            <w14:solidFill>
              <w14:schemeClr w14:val="tx1"/>
            </w14:solidFill>
          </w14:textFill>
        </w:rPr>
        <w:t>福田区沙头街道金地工业区城市更新单元位于深圳市福田区沙头街道，更新地块位于福强路西南侧，沙嘴路东南侧。更新用地面积125832.2平方米。目前现状用地以工业厂房、商铺、办公楼、仓库和医</w:t>
      </w:r>
      <w:bookmarkStart w:id="0" w:name="_GoBack"/>
      <w:bookmarkEnd w:id="0"/>
      <w:r>
        <w:rPr>
          <w:rFonts w:hint="eastAsia" w:ascii="Times New Roman" w:hAnsi="Times New Roman" w:eastAsia="宋体" w:cs="Times New Roman"/>
          <w:color w:val="000000" w:themeColor="text1"/>
          <w:sz w:val="24"/>
          <w:shd w:val="clear" w:color="auto" w:fill="FFFFFF"/>
          <w14:textFill>
            <w14:solidFill>
              <w14:schemeClr w14:val="tx1"/>
            </w14:solidFill>
          </w14:textFill>
        </w:rPr>
        <w:t>院为主。</w:t>
      </w:r>
    </w:p>
    <w:p>
      <w:pPr>
        <w:spacing w:line="360" w:lineRule="auto"/>
        <w:rPr>
          <w:rFonts w:hint="eastAsia" w:ascii="Times New Roman" w:hAnsi="Times New Roman" w:eastAsia="宋体" w:cs="Times New Roman"/>
          <w:b/>
          <w:color w:val="000000" w:themeColor="text1"/>
          <w:sz w:val="24"/>
          <w:shd w:val="clear" w:color="auto" w:fill="FFFFFF"/>
          <w14:textFill>
            <w14:solidFill>
              <w14:schemeClr w14:val="tx1"/>
            </w14:solidFill>
          </w14:textFill>
        </w:rPr>
      </w:pPr>
      <w:r>
        <w:rPr>
          <w:rFonts w:hint="eastAsia" w:ascii="Times New Roman" w:hAnsi="Times New Roman" w:eastAsia="宋体" w:cs="Times New Roman"/>
          <w:b/>
          <w:color w:val="000000" w:themeColor="text1"/>
          <w:sz w:val="24"/>
          <w:shd w:val="clear" w:color="auto" w:fill="FFFFFF"/>
          <w14:textFill>
            <w14:solidFill>
              <w14:schemeClr w14:val="tx1"/>
            </w14:solidFill>
          </w14:textFill>
        </w:rPr>
        <w:t>二、场地使用历史和现状</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经现场调查及建设单位提供资料，项目所在区域1996年前主要为农用地、荒地等，项目历史用地范围内无从事放射性污染、除油、喷塑、电镀、电氧化、印刷电路板、染洗、砂洗、印花污染的企业，历史及现状入驻的企业类型为电子组装企业、数码印刷企业、纸制品企业、建材企业、汽修企业、服装企业等。其余建筑用途主要为仓库、办公楼、商铺、医院等。</w:t>
      </w:r>
    </w:p>
    <w:p>
      <w:pPr>
        <w:spacing w:line="360" w:lineRule="auto"/>
        <w:rPr>
          <w:rFonts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b/>
          <w:color w:val="000000" w:themeColor="text1"/>
          <w:sz w:val="24"/>
          <w:shd w:val="clear" w:color="auto" w:fill="FFFFFF"/>
          <w14:textFill>
            <w14:solidFill>
              <w14:schemeClr w14:val="tx1"/>
            </w14:solidFill>
          </w14:textFill>
        </w:rPr>
        <w:t>三、场地未来发展</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该项目用地未来规划为居住用地（R1）、商业性公共设施用地（C2）、政府团体社区用地（G/IC12）、道路广场用地（S3）、市政公用设施用地（C1）和绿地（G1）。</w:t>
      </w:r>
    </w:p>
    <w:p>
      <w:pPr>
        <w:spacing w:line="360" w:lineRule="auto"/>
        <w:rPr>
          <w:rFonts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b/>
          <w:color w:val="000000" w:themeColor="text1"/>
          <w:sz w:val="24"/>
          <w:shd w:val="clear" w:color="auto" w:fill="FFFFFF"/>
          <w14:textFill>
            <w14:solidFill>
              <w14:schemeClr w14:val="tx1"/>
            </w14:solidFill>
          </w14:textFill>
        </w:rPr>
        <w:t>四、开展场地调查</w:t>
      </w:r>
    </w:p>
    <w:p>
      <w:pPr>
        <w:spacing w:line="360" w:lineRule="auto"/>
        <w:ind w:firstLine="480" w:firstLineChars="200"/>
        <w:rPr>
          <w:rFonts w:hint="eastAsia"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根据《国务院关于加强环境保护重点工作的意见》（国发[2011]35号）、《关于保障工业企业场地在开发利用环境安全的通知》环发[2012]140号和《关于加强工业企业关停、搬迁及原址场地再开发利用过程中污染防治工作的通知》（环发[2014]66号）等文件的要求和精神，被污染场地再次进行开发利用的，应进行环境评估和无害化治理；对未进行场地环境调查及风险评估的、未明确治理修复责任主体的地块，禁止进行土地流转。</w:t>
      </w:r>
    </w:p>
    <w:p>
      <w:pPr>
        <w:spacing w:line="360" w:lineRule="auto"/>
        <w:ind w:firstLine="480" w:firstLineChars="200"/>
        <w:rPr>
          <w:rFonts w:hint="eastAsia"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2017年1月，深圳市人民政府办公厅印发《深圳市土壤环境保护和质量提升工作方案》规定“自2017年起，将土壤环境调查评估结果作为土地使用划拨、出让、作价出资及租赁的前置条件，经调查评估确认符合项目用地土壤环境质量要求的地块，可进入用地程序；不符合项目用地土壤环境质量要求的地块，须治理与修复并达到要求后，方可进入用地程序。”</w:t>
      </w:r>
    </w:p>
    <w:p>
      <w:pPr>
        <w:spacing w:line="360" w:lineRule="auto"/>
        <w:ind w:firstLine="480" w:firstLineChars="200"/>
        <w:rPr>
          <w:rFonts w:hint="eastAsia"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2017年12月，深圳市规划国土委印发《关于城市更新实施工作若干问题的处理意见（二）》（深规土规[2017]3号），规定了有关城市更新单元土壤风险防控的详细内容，经评估符合规划用途要求的地块才能进入用地程序，相关调查评估报告、设计方案均需通过专家评审在环保局备案后，作为城市更新用地审批的申请材料。</w:t>
      </w:r>
    </w:p>
    <w:p>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hint="eastAsia" w:ascii="Times New Roman" w:hAnsi="Times New Roman" w:eastAsia="宋体" w:cs="Times New Roman"/>
          <w:color w:val="000000" w:themeColor="text1"/>
          <w:sz w:val="24"/>
          <w:shd w:val="clear" w:color="auto" w:fill="FFFFFF"/>
          <w14:textFill>
            <w14:solidFill>
              <w14:schemeClr w14:val="tx1"/>
            </w14:solidFill>
          </w14:textFill>
        </w:rPr>
        <w:t>对于上述问题，深圳市金地新沙房地产开发有限公司高度重视，特委托深圳市深港联检测有限公司开展本项目土壤环境调查评估。接受委托后，编制单位立即组织相关人员对该场地及临近地区土地利用历史、现状进行资料收集与现场勘查，对相关人员和部门进行了访问调查，根据所掌握的资料信息、国家有关技术导则制定了场地调查方案，根据调查方案对场地的土壤进行了采样分析，通过分析数据判断场地所受到污染情况，提出场地土壤环境调查评估的结论，及下一步的工作建议，并编制《福田区沙头街道金地工业区城市更新单元土壤环境初步调查报告》。</w:t>
      </w:r>
    </w:p>
    <w:p>
      <w:pPr>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根据项目地块污染源分布位置，本次调查共布设</w:t>
      </w:r>
      <w:r>
        <w:rPr>
          <w:rFonts w:hint="eastAsia" w:ascii="Times New Roman" w:hAnsi="Times New Roman" w:eastAsia="宋体" w:cs="Times New Roman"/>
          <w:color w:val="000000" w:themeColor="text1"/>
          <w:sz w:val="24"/>
          <w:lang w:val="en-US" w:eastAsia="zh-CN"/>
          <w14:textFill>
            <w14:solidFill>
              <w14:schemeClr w14:val="tx1"/>
            </w14:solidFill>
          </w14:textFill>
        </w:rPr>
        <w:t>45</w:t>
      </w:r>
      <w:r>
        <w:rPr>
          <w:rFonts w:hint="eastAsia" w:ascii="Times New Roman" w:hAnsi="Times New Roman" w:eastAsia="宋体" w:cs="Times New Roman"/>
          <w:color w:val="000000" w:themeColor="text1"/>
          <w:sz w:val="24"/>
          <w14:textFill>
            <w14:solidFill>
              <w14:schemeClr w14:val="tx1"/>
            </w14:solidFill>
          </w14:textFill>
        </w:rPr>
        <w:t>个土壤采样点和</w:t>
      </w:r>
      <w:r>
        <w:rPr>
          <w:rFonts w:hint="eastAsia" w:ascii="Times New Roman" w:hAnsi="Times New Roman" w:eastAsia="宋体" w:cs="Times New Roman"/>
          <w:color w:val="000000" w:themeColor="text1"/>
          <w:sz w:val="24"/>
          <w:lang w:val="en-US" w:eastAsia="zh-CN"/>
          <w14:textFill>
            <w14:solidFill>
              <w14:schemeClr w14:val="tx1"/>
            </w14:solidFill>
          </w14:textFill>
        </w:rPr>
        <w:t>6</w:t>
      </w:r>
      <w:r>
        <w:rPr>
          <w:rFonts w:hint="eastAsia" w:ascii="Times New Roman" w:hAnsi="Times New Roman" w:eastAsia="宋体" w:cs="Times New Roman"/>
          <w:color w:val="000000" w:themeColor="text1"/>
          <w:sz w:val="24"/>
          <w14:textFill>
            <w14:solidFill>
              <w14:schemeClr w14:val="tx1"/>
            </w14:solidFill>
          </w14:textFill>
        </w:rPr>
        <w:t>个地下水采样点。</w:t>
      </w:r>
    </w:p>
    <w:p>
      <w:pPr>
        <w:spacing w:line="360" w:lineRule="auto"/>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五、调查结果</w:t>
      </w:r>
    </w:p>
    <w:p>
      <w:pPr>
        <w:spacing w:line="360" w:lineRule="auto"/>
        <w:ind w:firstLine="480" w:firstLineChars="200"/>
        <w:rPr>
          <w:rFonts w:hint="eastAsia"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依据《土壤环境质量建设用地土壤污染风险管控标准》（试行）中第一类用地土壤筛选值。</w:t>
      </w:r>
    </w:p>
    <w:p>
      <w:pPr>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该项目地块初步采样调查采集的土壤样品监测项目的砷、镉、铬（六价）、铜、铅、汞、镍、四氯化碳、氯仿、氯甲烷、1,1-二氯乙烷、1,2-二氯乙烷、1,1-二氯乙烯、顺-1,2-二氯乙烯、反-1,2-二氯乙烯、二氯甲烷、1,2-二氯丙烷、1,1,1,2-四氯乙烷、1,1,2,2-四氯乙烷、四氯乙烯、1,1,1-三氯乙烷、1,1,2三氯乙烷、三氯乙烯、1,2,3-三氯丙烷、氯乙烯、苯、氯苯、1,2-二氯苯、1,4-二氯苯、乙苯、苯乙烯、甲苯、间二甲苯+对二甲苯、邻二甲苯、硝基苯、苯胺、2-氯酚、苯并[a]蒽、苯并[a]芘、苯并[b]荧蒽、苯并[k]荧蒽、䓛、二苯并[a,h]蒽、茚并[1,2,3-cd]芘、萘、石油烃C</w:t>
      </w:r>
      <w:r>
        <w:rPr>
          <w:rFonts w:hint="eastAsia" w:ascii="Times New Roman" w:hAnsi="Times New Roman" w:eastAsia="宋体" w:cs="Times New Roman"/>
          <w:color w:val="000000" w:themeColor="text1"/>
          <w:sz w:val="24"/>
          <w:vertAlign w:val="subscript"/>
          <w14:textFill>
            <w14:solidFill>
              <w14:schemeClr w14:val="tx1"/>
            </w14:solidFill>
          </w14:textFill>
        </w:rPr>
        <w:t>10</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40</w:t>
      </w:r>
      <w:r>
        <w:rPr>
          <w:rFonts w:hint="eastAsia" w:ascii="Times New Roman" w:hAnsi="Times New Roman" w:eastAsia="宋体" w:cs="Times New Roman"/>
          <w:color w:val="000000" w:themeColor="text1"/>
          <w:sz w:val="24"/>
          <w14:textFill>
            <w14:solidFill>
              <w14:schemeClr w14:val="tx1"/>
            </w14:solidFill>
          </w14:textFill>
        </w:rPr>
        <w:t>均没有超风险筛选值。</w:t>
      </w:r>
    </w:p>
    <w:p>
      <w:pPr>
        <w:spacing w:line="360" w:lineRule="auto"/>
        <w:ind w:firstLine="480" w:firstLineChars="200"/>
        <w:rPr>
          <w:rFonts w:hint="eastAsia"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依据《地下水质量标准》（GB/T14848-2017）中的Ⅲ类限值，其中《地下水质量标准》（GB/T14848-2017）未涉及的检测指标-石油烃参照《按风险厘定的土壤污染整治标准的使用指引》。该项目地块初步采样调查采集的地下水样品检测项目的砷、镉、铬（六价）、铜、铅、汞、镍、四氯化碳、氯仿、1,2-二氯乙烷、1,1-二氯乙烯、顺-1,2-二氯乙烯、反-1,2-二氯乙烯、二氯甲烷、1,2-二氯丙烷、四氯乙烯、1,1,1-三氯乙烷、1,1,2-三氯乙烷、三氯乙烯、氯乙烯、苯、氯苯、1,2-二氯苯、1,4-二氯苯、乙苯、苯乙烯、甲苯、间二甲苯+对二甲苯、邻二甲苯、苯并[a]芘、苯并[b]荧蒽、萘、石油烃C</w:t>
      </w:r>
      <w:r>
        <w:rPr>
          <w:rFonts w:hint="eastAsia" w:ascii="Times New Roman" w:hAnsi="Times New Roman" w:eastAsia="宋体" w:cs="Times New Roman"/>
          <w:color w:val="000000" w:themeColor="text1"/>
          <w:sz w:val="24"/>
          <w:vertAlign w:val="subscript"/>
          <w14:textFill>
            <w14:solidFill>
              <w14:schemeClr w14:val="tx1"/>
            </w14:solidFill>
          </w14:textFill>
        </w:rPr>
        <w:t>10</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40</w:t>
      </w:r>
      <w:r>
        <w:rPr>
          <w:rFonts w:hint="eastAsia" w:ascii="Times New Roman" w:hAnsi="Times New Roman" w:eastAsia="宋体" w:cs="Times New Roman"/>
          <w:color w:val="000000" w:themeColor="text1"/>
          <w:sz w:val="24"/>
          <w14:textFill>
            <w14:solidFill>
              <w14:schemeClr w14:val="tx1"/>
            </w14:solidFill>
          </w14:textFill>
        </w:rPr>
        <w:t>均没有超风险筛选值。</w:t>
      </w:r>
    </w:p>
    <w:p>
      <w:pPr>
        <w:spacing w:line="360" w:lineRule="auto"/>
        <w:ind w:firstLine="480" w:firstLineChars="200"/>
        <w:rPr>
          <w:rFonts w:hint="eastAsia"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在本次场地现状调查中，土壤、地下水初步采样调查的样品检测指标均符合相关筛选值限值要求，项目场地不属于污染地块，根据导则和指引要求，无须对该项目地块进行详细土壤环境调查。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C1597"/>
    <w:rsid w:val="00E70A4C"/>
    <w:rsid w:val="148563F7"/>
    <w:rsid w:val="31CC1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2019-09-09T08:18:00Z</dcterms:created>
  <dc:creator>晶yes</dc:creator>
  <cp:lastModifiedBy>晶yes</cp:lastModifiedBy>
  <dcterms:modified xsi:type="dcterms:W3CDTF">2019-09-11T04:17:51Z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